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462" w:rsidRDefault="00AD3BF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ind w:left="57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Warszawa, dn. 16.06.2023 r.</w:t>
      </w:r>
    </w:p>
    <w:p w:rsidR="00C66462" w:rsidRDefault="00C6646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ind w:left="5760"/>
        <w:jc w:val="both"/>
        <w:rPr>
          <w:rFonts w:ascii="Arial" w:eastAsia="Arial" w:hAnsi="Arial" w:cs="Arial"/>
          <w:sz w:val="24"/>
          <w:szCs w:val="24"/>
        </w:rPr>
      </w:pPr>
    </w:p>
    <w:p w:rsidR="00C66462" w:rsidRDefault="00AD3BF7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Informacja prasowa Europejskiego Urząd ds. Bezpieczeństwa Żywności (EFSA)</w:t>
      </w:r>
    </w:p>
    <w:p w:rsidR="00C66462" w:rsidRDefault="00C66462">
      <w:pPr>
        <w:jc w:val="both"/>
        <w:rPr>
          <w:rFonts w:ascii="Arial" w:eastAsia="Arial" w:hAnsi="Arial" w:cs="Arial"/>
          <w:b/>
          <w:sz w:val="32"/>
          <w:szCs w:val="32"/>
        </w:rPr>
      </w:pPr>
    </w:p>
    <w:p w:rsidR="00C66462" w:rsidRDefault="00AD3BF7">
      <w:pPr>
        <w:jc w:val="both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Rozsądnie i bez cudów. Obalamy mity o suplementach diety</w:t>
      </w:r>
    </w:p>
    <w:p w:rsidR="00C66462" w:rsidRDefault="00AD3BF7">
      <w:pPr>
        <w:spacing w:before="24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8"/>
          <w:szCs w:val="28"/>
        </w:rPr>
        <w:t>Suplementy diety w Polsce urosły do rangi produktów, które mają zarówno oddane grono entuzjastów, jak i skrajnych sceptyków. Komu wierzyć? W sprawie żywności oraz suplementacji najlepiej o radę zapytać naukowców. Ci natomiast po raz kolejny apelują: korzys</w:t>
      </w:r>
      <w:r>
        <w:rPr>
          <w:rFonts w:ascii="Arial" w:eastAsia="Arial" w:hAnsi="Arial" w:cs="Arial"/>
          <w:b/>
          <w:sz w:val="28"/>
          <w:szCs w:val="28"/>
        </w:rPr>
        <w:t>tajmy ze sprawdzonych źródeł.</w:t>
      </w:r>
    </w:p>
    <w:p w:rsidR="00C66462" w:rsidRDefault="00AD3BF7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Suplementy diety, czyli…</w:t>
      </w:r>
    </w:p>
    <w:p w:rsidR="00C66462" w:rsidRDefault="00AD3BF7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…z pewnością nie są to leki czy wyroby medyczne, lecz wsparcie w uzupełnianiu naszej diety, ponieważ suplementy diety to żywność. Co ważne, choć nie są lekami zarówno jedne, jak i drugie możemy kupić m</w:t>
      </w:r>
      <w:r>
        <w:rPr>
          <w:rFonts w:ascii="Arial" w:eastAsia="Arial" w:hAnsi="Arial" w:cs="Arial"/>
          <w:sz w:val="24"/>
          <w:szCs w:val="24"/>
        </w:rPr>
        <w:t xml:space="preserve">.in. w aptekach. </w:t>
      </w:r>
    </w:p>
    <w:p w:rsidR="00C66462" w:rsidRDefault="00AD3BF7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 więcej, suplementy diety posiadają definicję prawną. Zgodnie z zapisami prawa żywnościowego suplementy diety są jedną z grup żywności, a ich celem jest uzupełnienie diety. Leki z kolei zdefiniowane są w prawie farmaceutycznym i stosuje</w:t>
      </w:r>
      <w:r>
        <w:rPr>
          <w:rFonts w:ascii="Arial" w:eastAsia="Arial" w:hAnsi="Arial" w:cs="Arial"/>
          <w:sz w:val="24"/>
          <w:szCs w:val="24"/>
        </w:rPr>
        <w:t xml:space="preserve"> się je w celu zwalczania chorób lub zapobiegania im. </w:t>
      </w:r>
    </w:p>
    <w:p w:rsidR="00C66462" w:rsidRDefault="00AD3BF7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Główną rolą suplementów diety jest bilansowanie potrzeb naszego organizmu, ale z pewnością nie w pojedynkę. Jak zaznaczają naukowcy z Europejskiego Urzędu ds. Bezpieczeństwa Żywności (EFSA), podstawą j</w:t>
      </w:r>
      <w:r>
        <w:rPr>
          <w:rFonts w:ascii="Arial" w:eastAsia="Arial" w:hAnsi="Arial" w:cs="Arial"/>
          <w:sz w:val="24"/>
          <w:szCs w:val="24"/>
        </w:rPr>
        <w:t>est zbilansowana dieta oparta na pełnowartościowych produktach spożywczych, a także aktywność fizyczna.</w:t>
      </w:r>
    </w:p>
    <w:p w:rsidR="00C66462" w:rsidRDefault="00AD3BF7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Suplementy diety nie „leczą”. Napisy typu „leczy zapalenie ucha” zgodnie z prawem mogą pojawić się wyłącznie na opakowaniach leków. Ponadto producenci s</w:t>
      </w:r>
      <w:r>
        <w:rPr>
          <w:rFonts w:ascii="Arial" w:eastAsia="Arial" w:hAnsi="Arial" w:cs="Arial"/>
          <w:sz w:val="24"/>
          <w:szCs w:val="24"/>
        </w:rPr>
        <w:t xml:space="preserve">uplementów diety mają obowiązek spełnienia warunków prawa żywnościowego – m.in. właściwego składu, oznakowania oraz zgodności z przepisami dotyczącymi zanieczyszczeń żywności. Te i inne przepisy bazują na ekspertyzach wcześniej wymienionego urzędu - EFSA. </w:t>
      </w:r>
      <w:r>
        <w:rPr>
          <w:rFonts w:ascii="Arial" w:eastAsia="Arial" w:hAnsi="Arial" w:cs="Arial"/>
          <w:sz w:val="24"/>
          <w:szCs w:val="24"/>
        </w:rPr>
        <w:t xml:space="preserve">To właśnie naukowcy z Europejskiego Urzędu ds. Bezpieczeństwa Żywności dbają o to, aby we wszystkich krajach członkowskich obywatele byli bezpieczni, zaś przepisy dotyczące </w:t>
      </w:r>
      <w:r>
        <w:rPr>
          <w:rFonts w:ascii="Arial" w:eastAsia="Arial" w:hAnsi="Arial" w:cs="Arial"/>
          <w:sz w:val="24"/>
          <w:szCs w:val="24"/>
        </w:rPr>
        <w:lastRenderedPageBreak/>
        <w:t>m.in. suplementów diety i wymagań jakie powinny spełniać, oparte były na rzetelnych</w:t>
      </w:r>
      <w:r>
        <w:rPr>
          <w:rFonts w:ascii="Arial" w:eastAsia="Arial" w:hAnsi="Arial" w:cs="Arial"/>
          <w:sz w:val="24"/>
          <w:szCs w:val="24"/>
        </w:rPr>
        <w:t xml:space="preserve"> i wiarygodnych opiniach naukowych. </w:t>
      </w:r>
    </w:p>
    <w:p w:rsidR="00C66462" w:rsidRDefault="00AD3BF7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Jak odpowiedzialnie wybierać suplementy diety?</w:t>
      </w:r>
    </w:p>
    <w:p w:rsidR="00C66462" w:rsidRDefault="00AD3BF7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Pewne jest, że suplementy diety nie stanowią „remedium na całe zło”. Co więcej, tego typu produkty nigdy nie zastąpią leków. Nieodpowiedzialnym krokiem byłoby opieranie swo</w:t>
      </w:r>
      <w:r>
        <w:rPr>
          <w:rFonts w:ascii="Arial" w:eastAsia="Arial" w:hAnsi="Arial" w:cs="Arial"/>
          <w:sz w:val="24"/>
          <w:szCs w:val="24"/>
        </w:rPr>
        <w:t>jego zdrowia wyłącznie na takich środkach. Niemniej suplementy diety są w stanie realnie bilansować naszą codzienną dietę, która nierzadko nie obejmuje wszystkich składników odżywczych.</w:t>
      </w:r>
    </w:p>
    <w:p w:rsidR="00C66462" w:rsidRDefault="00AD3BF7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Suplementacja powinna opierać się na faktycznych potrzebach naszego or</w:t>
      </w:r>
      <w:r>
        <w:rPr>
          <w:rFonts w:ascii="Arial" w:eastAsia="Arial" w:hAnsi="Arial" w:cs="Arial"/>
          <w:sz w:val="24"/>
          <w:szCs w:val="24"/>
        </w:rPr>
        <w:t>ganizmu. Dlatego jeśli rozważamy zażywanie suplementów diety, najlepiej skonsultować się z lekarzem.  Jak jednak świadomie, bezpiecznie i odpowiedzialnie kupować suplementy diety? Badacze z EFSA, a także przepisy polskiego prawa podkreślają, że najważniejs</w:t>
      </w:r>
      <w:r>
        <w:rPr>
          <w:rFonts w:ascii="Arial" w:eastAsia="Arial" w:hAnsi="Arial" w:cs="Arial"/>
          <w:sz w:val="24"/>
          <w:szCs w:val="24"/>
        </w:rPr>
        <w:t>zymi czynnikami, które należy wziąć pod uwagę, są m.in.:</w:t>
      </w:r>
    </w:p>
    <w:p w:rsidR="00C66462" w:rsidRDefault="00AD3BF7">
      <w:pPr>
        <w:numPr>
          <w:ilvl w:val="0"/>
          <w:numId w:val="1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Wyraźne i jednoznaczne oznakowanie</w:t>
      </w:r>
      <w:r>
        <w:rPr>
          <w:rFonts w:ascii="Arial" w:eastAsia="Arial" w:hAnsi="Arial" w:cs="Arial"/>
          <w:sz w:val="24"/>
          <w:szCs w:val="24"/>
        </w:rPr>
        <w:t xml:space="preserve"> – oznaczenia na opakowaniach suplementów diety powinny wprost informować klientów o tej kategorii środków spożywczych poprzez podanie informacji w oznakowaniu o tre</w:t>
      </w:r>
      <w:r>
        <w:rPr>
          <w:rFonts w:ascii="Arial" w:eastAsia="Arial" w:hAnsi="Arial" w:cs="Arial"/>
          <w:sz w:val="24"/>
          <w:szCs w:val="24"/>
        </w:rPr>
        <w:t xml:space="preserve">ści „suplement diety”. Oczywiście oznakowanie musi być w języku polskim. </w:t>
      </w:r>
    </w:p>
    <w:p w:rsidR="00C66462" w:rsidRDefault="00AD3BF7">
      <w:pPr>
        <w:numPr>
          <w:ilvl w:val="0"/>
          <w:numId w:val="1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Transparentne instrukcje</w:t>
      </w:r>
      <w:r>
        <w:rPr>
          <w:rFonts w:ascii="Arial" w:eastAsia="Arial" w:hAnsi="Arial" w:cs="Arial"/>
          <w:sz w:val="24"/>
          <w:szCs w:val="24"/>
        </w:rPr>
        <w:t xml:space="preserve"> – chodzi o informacje zawarte zarówno na opakowaniu, jak i na ulotkach. Tego typu materiały powinny zawierać informacje m.in. o nazwach substancji odżywczych</w:t>
      </w:r>
      <w:r>
        <w:rPr>
          <w:rFonts w:ascii="Arial" w:eastAsia="Arial" w:hAnsi="Arial" w:cs="Arial"/>
          <w:sz w:val="24"/>
          <w:szCs w:val="24"/>
        </w:rPr>
        <w:t xml:space="preserve"> i substancji charakterystycznych dla produktów, a także wskazywać charakter substancji składowych. Co więcej, jedną z najważniejszych informacji jest również podana zalecana dzienna porcja do spożycia oraz jednoznaczne wskazanie, że dany produkt nie może </w:t>
      </w:r>
      <w:r>
        <w:rPr>
          <w:rFonts w:ascii="Arial" w:eastAsia="Arial" w:hAnsi="Arial" w:cs="Arial"/>
          <w:sz w:val="24"/>
          <w:szCs w:val="24"/>
        </w:rPr>
        <w:t>być zamiennikiem zbilansowanej diety.</w:t>
      </w:r>
    </w:p>
    <w:p w:rsidR="00C66462" w:rsidRDefault="00AD3BF7">
      <w:pPr>
        <w:numPr>
          <w:ilvl w:val="0"/>
          <w:numId w:val="1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Informacje o zawartości i zalecanym spożyciu </w:t>
      </w:r>
      <w:r>
        <w:rPr>
          <w:rFonts w:ascii="Arial" w:eastAsia="Arial" w:hAnsi="Arial" w:cs="Arial"/>
          <w:sz w:val="24"/>
          <w:szCs w:val="24"/>
        </w:rPr>
        <w:t>– unijne oraz polskie przepisy jednoznacznie określają sposób oznakowania żywności, w tym suplementów diety. Przykładowo w postaci liczbowej powinna być podana zawartość wit</w:t>
      </w:r>
      <w:r>
        <w:rPr>
          <w:rFonts w:ascii="Arial" w:eastAsia="Arial" w:hAnsi="Arial" w:cs="Arial"/>
          <w:sz w:val="24"/>
          <w:szCs w:val="24"/>
        </w:rPr>
        <w:t xml:space="preserve">amin i składników mineralnych oraz innych substancji wykazujących efekt odżywczy lub efekt fizjologiczny. Informacje o zawartości witamin i składników mineralnych przedstawia się w procentach w stosunku do referencyjnych wartości spożycia. </w:t>
      </w:r>
    </w:p>
    <w:p w:rsidR="00C66462" w:rsidRDefault="00C66462">
      <w:pPr>
        <w:jc w:val="both"/>
        <w:rPr>
          <w:rFonts w:ascii="Arial" w:eastAsia="Arial" w:hAnsi="Arial" w:cs="Arial"/>
          <w:sz w:val="24"/>
          <w:szCs w:val="24"/>
        </w:rPr>
      </w:pPr>
    </w:p>
    <w:p w:rsidR="00C66462" w:rsidRDefault="00AD3BF7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Jak odpowiedzi</w:t>
      </w:r>
      <w:r>
        <w:rPr>
          <w:rFonts w:ascii="Arial" w:eastAsia="Arial" w:hAnsi="Arial" w:cs="Arial"/>
          <w:b/>
          <w:sz w:val="24"/>
          <w:szCs w:val="24"/>
        </w:rPr>
        <w:t>alnie korzystać z suplementów diety?</w:t>
      </w:r>
    </w:p>
    <w:p w:rsidR="00C66462" w:rsidRDefault="00AD3BF7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Aby odpowiedzialnie korzystać z suplementów diety, warto podążać za przykładem dobrych praktyk przedstawionych przez EFSA. Naukowcy wskazują, aby sięgać po suplementy diety, jeśli jest to związane z indywidualnymi potrz</w:t>
      </w:r>
      <w:r>
        <w:rPr>
          <w:rFonts w:ascii="Arial" w:eastAsia="Arial" w:hAnsi="Arial" w:cs="Arial"/>
          <w:sz w:val="24"/>
          <w:szCs w:val="24"/>
        </w:rPr>
        <w:t>ebami oraz stanem zdrowotnym. Ten z kolei powinien być skonsultowany z lekarzem oraz dietetykiem, a w procesie samego zakupu warto zapytać farmaceutę o szczegóły danego produktu.</w:t>
      </w:r>
    </w:p>
    <w:p w:rsidR="00C66462" w:rsidRDefault="00AD3BF7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Jeśli chodzi o źródła zewnętrzne, artykuły w popularnych portalach internetow</w:t>
      </w:r>
      <w:r>
        <w:rPr>
          <w:rFonts w:ascii="Arial" w:eastAsia="Arial" w:hAnsi="Arial" w:cs="Arial"/>
          <w:sz w:val="24"/>
          <w:szCs w:val="24"/>
        </w:rPr>
        <w:t>ych i prasie,  rady osób bez wykształcenia kierunkowego czy po prostu rekomendacje znajomych – warto zachować zdrowy sceptycyzm. Suplementy diety nie czynią cudów, a stanowią wyłącznie uzupełnienie codziennej diety.</w:t>
      </w:r>
    </w:p>
    <w:p w:rsidR="00C66462" w:rsidRDefault="00AD3BF7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 przypadku decyzji o zakupie suplementów diety, należy również zapoznać się ze składem i pozostałymi  informacjami zawartymi w oznakowaniu. Bądźmy też ostrożni i uważni, dokonując zakupów w Internecie. </w:t>
      </w:r>
    </w:p>
    <w:p w:rsidR="00C66462" w:rsidRDefault="00AD3BF7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 kwestii samego stosowania kluczowe jest przestrzeg</w:t>
      </w:r>
      <w:r>
        <w:rPr>
          <w:rFonts w:ascii="Arial" w:eastAsia="Arial" w:hAnsi="Arial" w:cs="Arial"/>
          <w:sz w:val="24"/>
          <w:szCs w:val="24"/>
        </w:rPr>
        <w:t xml:space="preserve">anie zalecanej dziennej porcji do spożycia, która powinna być wskazana w oznakowaniu tych produktów. </w:t>
      </w:r>
    </w:p>
    <w:p w:rsidR="00C66462" w:rsidRDefault="00AD3BF7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Przechowując suplementy diety, warto stosować się do rekomendacji producenta – w większości przypadków należy przechowywać je w miejscu suchym i niedostęp</w:t>
      </w:r>
      <w:r>
        <w:rPr>
          <w:rFonts w:ascii="Arial" w:eastAsia="Arial" w:hAnsi="Arial" w:cs="Arial"/>
          <w:sz w:val="24"/>
          <w:szCs w:val="24"/>
        </w:rPr>
        <w:t>nym dla dzieci. Ponadto należy także sprawdzać, czy nie minęła data ważności konkretnej partii produktu.</w:t>
      </w:r>
    </w:p>
    <w:p w:rsidR="00C66462" w:rsidRDefault="00AD3BF7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Suplementy diety są produktami, które mają za zadanie wspierać nasz organizm, ale nie zastępować prawidłowego żywienia</w:t>
      </w:r>
      <w:r>
        <w:rPr>
          <w:rFonts w:ascii="Arial" w:eastAsia="Arial" w:hAnsi="Arial" w:cs="Arial"/>
          <w:sz w:val="24"/>
          <w:szCs w:val="24"/>
        </w:rPr>
        <w:t>. Suplementy diety nie są lekami,</w:t>
      </w:r>
      <w:r>
        <w:rPr>
          <w:rFonts w:ascii="Arial" w:eastAsia="Arial" w:hAnsi="Arial" w:cs="Arial"/>
          <w:sz w:val="24"/>
          <w:szCs w:val="24"/>
        </w:rPr>
        <w:t xml:space="preserve"> nie działają cudów i nie są rozwiązaniem na konkretne  przypadki chorobowe. Tylko z takim podejściem będziemy świadomymi konsumentami. </w:t>
      </w:r>
    </w:p>
    <w:p w:rsidR="00C66462" w:rsidRDefault="00AD3BF7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Europejski Urząd ds. Bezpieczeństwa Żywności (ang. </w:t>
      </w:r>
      <w:r>
        <w:rPr>
          <w:rFonts w:ascii="Arial" w:eastAsia="Arial" w:hAnsi="Arial" w:cs="Arial"/>
          <w:i/>
          <w:sz w:val="24"/>
          <w:szCs w:val="24"/>
        </w:rPr>
        <w:t>European Food Safety Authority</w:t>
      </w:r>
      <w:r>
        <w:rPr>
          <w:rFonts w:ascii="Arial" w:eastAsia="Arial" w:hAnsi="Arial" w:cs="Arial"/>
          <w:sz w:val="24"/>
          <w:szCs w:val="24"/>
        </w:rPr>
        <w:t xml:space="preserve"> – EFSA) od 2002 roku stanowi niezależne ciało doradcze dla wszystkich państw Unii Europejskiej, zajmując się m.in. identyfikacją zagrożeń w łańcuchach żywnościowych.  Naukowcy EFSA opiniują składniki spożywcze, które znajdują się w produktach ogólnego spo</w:t>
      </w:r>
      <w:r>
        <w:rPr>
          <w:rFonts w:ascii="Arial" w:eastAsia="Arial" w:hAnsi="Arial" w:cs="Arial"/>
          <w:sz w:val="24"/>
          <w:szCs w:val="24"/>
        </w:rPr>
        <w:t xml:space="preserve">życia lub w suplementach diety. Po głośnej akcji „Wybieraj bezpieczną żywność” EFSA rusza już z trzecią edycją #EUChooseSafeFood. Więcej informacji o kampanii można znaleźć na stronie </w:t>
      </w:r>
      <w:r>
        <w:fldChar w:fldCharType="begin"/>
      </w:r>
      <w:r>
        <w:instrText xml:space="preserve"> HYPERLINK "https://campaigns.efsa.europa.eu/EUChooseSafeFood/" \l "/i</w:instrText>
      </w:r>
      <w:r>
        <w:instrText xml:space="preserve">ndex-pl" \h </w:instrText>
      </w:r>
      <w:r>
        <w:fldChar w:fldCharType="separate"/>
      </w:r>
      <w:r>
        <w:rPr>
          <w:rFonts w:ascii="Arial" w:eastAsia="Arial" w:hAnsi="Arial" w:cs="Arial"/>
          <w:color w:val="1155CC"/>
          <w:sz w:val="24"/>
          <w:szCs w:val="24"/>
          <w:u w:val="single"/>
        </w:rPr>
        <w:t>campaigns.efsa.europa.eu</w:t>
      </w:r>
      <w:r>
        <w:rPr>
          <w:rFonts w:ascii="Arial" w:eastAsia="Arial" w:hAnsi="Arial" w:cs="Arial"/>
          <w:color w:val="1155CC"/>
          <w:sz w:val="24"/>
          <w:szCs w:val="24"/>
          <w:u w:val="single"/>
        </w:rPr>
        <w:fldChar w:fldCharType="end"/>
      </w:r>
      <w:r>
        <w:rPr>
          <w:rFonts w:ascii="Arial" w:eastAsia="Arial" w:hAnsi="Arial" w:cs="Arial"/>
          <w:sz w:val="24"/>
          <w:szCs w:val="24"/>
        </w:rPr>
        <w:t>.</w:t>
      </w:r>
    </w:p>
    <w:p w:rsidR="00C66462" w:rsidRDefault="00C66462">
      <w:pPr>
        <w:jc w:val="both"/>
        <w:rPr>
          <w:rFonts w:ascii="Arial" w:eastAsia="Arial" w:hAnsi="Arial" w:cs="Arial"/>
          <w:sz w:val="24"/>
          <w:szCs w:val="24"/>
        </w:rPr>
      </w:pPr>
    </w:p>
    <w:p w:rsidR="00C66462" w:rsidRDefault="00C66462">
      <w:pPr>
        <w:jc w:val="both"/>
        <w:rPr>
          <w:rFonts w:ascii="Arial" w:eastAsia="Arial" w:hAnsi="Arial" w:cs="Arial"/>
          <w:sz w:val="24"/>
          <w:szCs w:val="24"/>
        </w:rPr>
      </w:pPr>
    </w:p>
    <w:p w:rsidR="00C66462" w:rsidRPr="005157D1" w:rsidRDefault="00AD3BF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  <w:lang w:val="en-GB"/>
        </w:rPr>
      </w:pPr>
      <w:proofErr w:type="spellStart"/>
      <w:r w:rsidRPr="005157D1">
        <w:rPr>
          <w:rFonts w:ascii="Arial" w:eastAsia="Arial" w:hAnsi="Arial" w:cs="Arial"/>
          <w:b/>
          <w:sz w:val="24"/>
          <w:szCs w:val="24"/>
          <w:lang w:val="en-GB"/>
        </w:rPr>
        <w:lastRenderedPageBreak/>
        <w:t>Kontakt</w:t>
      </w:r>
      <w:proofErr w:type="spellEnd"/>
      <w:r w:rsidRPr="005157D1">
        <w:rPr>
          <w:rFonts w:ascii="Arial" w:eastAsia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5157D1">
        <w:rPr>
          <w:rFonts w:ascii="Arial" w:eastAsia="Arial" w:hAnsi="Arial" w:cs="Arial"/>
          <w:b/>
          <w:sz w:val="24"/>
          <w:szCs w:val="24"/>
          <w:lang w:val="en-GB"/>
        </w:rPr>
        <w:t>dla</w:t>
      </w:r>
      <w:proofErr w:type="spellEnd"/>
      <w:r w:rsidRPr="005157D1">
        <w:rPr>
          <w:rFonts w:ascii="Arial" w:eastAsia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5157D1">
        <w:rPr>
          <w:rFonts w:ascii="Arial" w:eastAsia="Arial" w:hAnsi="Arial" w:cs="Arial"/>
          <w:b/>
          <w:sz w:val="24"/>
          <w:szCs w:val="24"/>
          <w:lang w:val="en-GB"/>
        </w:rPr>
        <w:t>mediów</w:t>
      </w:r>
      <w:proofErr w:type="spellEnd"/>
    </w:p>
    <w:p w:rsidR="00C66462" w:rsidRPr="005157D1" w:rsidRDefault="00C6646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jc w:val="both"/>
        <w:rPr>
          <w:rFonts w:ascii="Arial" w:eastAsia="Arial" w:hAnsi="Arial" w:cs="Arial"/>
          <w:sz w:val="24"/>
          <w:szCs w:val="24"/>
          <w:lang w:val="en-GB"/>
        </w:rPr>
      </w:pPr>
    </w:p>
    <w:p w:rsidR="005157D1" w:rsidRPr="005157D1" w:rsidRDefault="00AD3BF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5157D1">
        <w:rPr>
          <w:rFonts w:ascii="Arial" w:eastAsia="Arial" w:hAnsi="Arial" w:cs="Arial"/>
          <w:sz w:val="24"/>
          <w:szCs w:val="24"/>
          <w:lang w:val="en-GB"/>
        </w:rPr>
        <w:t xml:space="preserve">All 4 </w:t>
      </w:r>
      <w:proofErr w:type="spellStart"/>
      <w:r w:rsidRPr="005157D1">
        <w:rPr>
          <w:rFonts w:ascii="Arial" w:eastAsia="Arial" w:hAnsi="Arial" w:cs="Arial"/>
          <w:sz w:val="24"/>
          <w:szCs w:val="24"/>
          <w:lang w:val="en-GB"/>
        </w:rPr>
        <w:t>Comms</w:t>
      </w:r>
      <w:proofErr w:type="spellEnd"/>
    </w:p>
    <w:p w:rsidR="00C66462" w:rsidRPr="005157D1" w:rsidRDefault="00AD3BF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jc w:val="both"/>
        <w:rPr>
          <w:rFonts w:ascii="Arial" w:eastAsia="Arial" w:hAnsi="Arial" w:cs="Arial"/>
          <w:sz w:val="24"/>
          <w:szCs w:val="24"/>
          <w:lang w:val="en-GB"/>
        </w:rPr>
      </w:pPr>
      <w:bookmarkStart w:id="0" w:name="_GoBack"/>
      <w:bookmarkEnd w:id="0"/>
      <w:r w:rsidRPr="005157D1">
        <w:rPr>
          <w:rFonts w:ascii="Arial" w:eastAsia="Arial" w:hAnsi="Arial" w:cs="Arial"/>
          <w:sz w:val="24"/>
          <w:szCs w:val="24"/>
          <w:lang w:val="en-GB"/>
        </w:rPr>
        <w:t xml:space="preserve">Marcin </w:t>
      </w:r>
      <w:proofErr w:type="spellStart"/>
      <w:r w:rsidRPr="005157D1">
        <w:rPr>
          <w:rFonts w:ascii="Arial" w:eastAsia="Arial" w:hAnsi="Arial" w:cs="Arial"/>
          <w:sz w:val="24"/>
          <w:szCs w:val="24"/>
          <w:lang w:val="en-GB"/>
        </w:rPr>
        <w:t>Jezierski</w:t>
      </w:r>
      <w:proofErr w:type="spellEnd"/>
    </w:p>
    <w:p w:rsidR="00C66462" w:rsidRPr="005157D1" w:rsidRDefault="00AD3BF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5157D1">
        <w:rPr>
          <w:rFonts w:ascii="Arial" w:eastAsia="Arial" w:hAnsi="Arial" w:cs="Arial"/>
          <w:sz w:val="24"/>
          <w:szCs w:val="24"/>
          <w:lang w:val="en-GB"/>
        </w:rPr>
        <w:t>Senior Account Manager</w:t>
      </w:r>
    </w:p>
    <w:p w:rsidR="00C66462" w:rsidRPr="005157D1" w:rsidRDefault="00AD3BF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5157D1">
        <w:rPr>
          <w:rFonts w:ascii="Arial" w:eastAsia="Arial" w:hAnsi="Arial" w:cs="Arial"/>
          <w:sz w:val="24"/>
          <w:szCs w:val="24"/>
          <w:lang w:val="en-GB"/>
        </w:rPr>
        <w:t>M. 607 980 270</w:t>
      </w:r>
    </w:p>
    <w:p w:rsidR="00C66462" w:rsidRPr="005157D1" w:rsidRDefault="00AD3BF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5157D1">
        <w:rPr>
          <w:rFonts w:ascii="Arial" w:eastAsia="Arial" w:hAnsi="Arial" w:cs="Arial"/>
          <w:sz w:val="24"/>
          <w:szCs w:val="24"/>
          <w:lang w:val="en-GB"/>
        </w:rPr>
        <w:t xml:space="preserve">E-Mail: </w:t>
      </w:r>
      <w:hyperlink r:id="rId8">
        <w:r w:rsidRPr="005157D1">
          <w:rPr>
            <w:rFonts w:ascii="Arial" w:eastAsia="Arial" w:hAnsi="Arial" w:cs="Arial"/>
            <w:color w:val="0000FF"/>
            <w:sz w:val="24"/>
            <w:szCs w:val="24"/>
            <w:u w:val="single"/>
            <w:lang w:val="en-GB"/>
          </w:rPr>
          <w:t>marcinn@all4comms.com</w:t>
        </w:r>
      </w:hyperlink>
    </w:p>
    <w:p w:rsidR="00C66462" w:rsidRDefault="00AD3BF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hyperlink r:id="rId9">
        <w:r>
          <w:rPr>
            <w:rFonts w:ascii="Arial" w:eastAsia="Arial" w:hAnsi="Arial" w:cs="Arial"/>
            <w:sz w:val="24"/>
            <w:szCs w:val="24"/>
            <w:u w:val="single"/>
          </w:rPr>
          <w:t>www.a</w:t>
        </w:r>
        <w:r>
          <w:rPr>
            <w:rFonts w:ascii="Arial" w:eastAsia="Arial" w:hAnsi="Arial" w:cs="Arial"/>
            <w:sz w:val="24"/>
            <w:szCs w:val="24"/>
            <w:u w:val="single"/>
          </w:rPr>
          <w:t>ll4comms.com</w:t>
        </w:r>
      </w:hyperlink>
    </w:p>
    <w:sectPr w:rsidR="00C66462">
      <w:headerReference w:type="default" r:id="rId10"/>
      <w:footerReference w:type="default" r:id="rId11"/>
      <w:pgSz w:w="12240" w:h="15840"/>
      <w:pgMar w:top="1440" w:right="1440" w:bottom="1440" w:left="144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BF7" w:rsidRDefault="00AD3BF7">
      <w:pPr>
        <w:spacing w:after="0"/>
      </w:pPr>
      <w:r>
        <w:separator/>
      </w:r>
    </w:p>
  </w:endnote>
  <w:endnote w:type="continuationSeparator" w:id="0">
    <w:p w:rsidR="00AD3BF7" w:rsidRDefault="00AD3B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462" w:rsidRDefault="00AD3BF7">
    <w:pPr>
      <w:tabs>
        <w:tab w:val="right" w:pos="9020"/>
      </w:tabs>
    </w:pPr>
    <w:r>
      <w:rPr>
        <w:rFonts w:ascii="Helvetica Neue" w:eastAsia="Helvetica Neue" w:hAnsi="Helvetica Neue" w:cs="Helvetica Neue"/>
        <w:noProof/>
        <w:sz w:val="24"/>
        <w:szCs w:val="24"/>
        <w:lang w:val="en-GB"/>
      </w:rPr>
      <w:drawing>
        <wp:inline distT="0" distB="0" distL="0" distR="0">
          <wp:extent cx="5930773" cy="1343876"/>
          <wp:effectExtent l="0" t="0" r="0" b="0"/>
          <wp:docPr id="1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0773" cy="13438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BF7" w:rsidRDefault="00AD3BF7">
      <w:pPr>
        <w:spacing w:after="0"/>
      </w:pPr>
      <w:r>
        <w:separator/>
      </w:r>
    </w:p>
  </w:footnote>
  <w:footnote w:type="continuationSeparator" w:id="0">
    <w:p w:rsidR="00AD3BF7" w:rsidRDefault="00AD3BF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462" w:rsidRDefault="00AD3BF7">
    <w:pPr>
      <w:tabs>
        <w:tab w:val="right" w:pos="9020"/>
      </w:tabs>
    </w:pPr>
    <w:r>
      <w:rPr>
        <w:rFonts w:ascii="Helvetica Neue" w:eastAsia="Helvetica Neue" w:hAnsi="Helvetica Neue" w:cs="Helvetica Neue"/>
        <w:noProof/>
        <w:sz w:val="24"/>
        <w:szCs w:val="24"/>
        <w:lang w:val="en-GB"/>
      </w:rPr>
      <w:drawing>
        <wp:inline distT="0" distB="0" distL="0" distR="0">
          <wp:extent cx="5930773" cy="1343876"/>
          <wp:effectExtent l="0" t="0" r="0" b="0"/>
          <wp:docPr id="1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0773" cy="13438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B2880"/>
    <w:multiLevelType w:val="multilevel"/>
    <w:tmpl w:val="C128AD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62"/>
    <w:rsid w:val="005157D1"/>
    <w:rsid w:val="00AD3BF7"/>
    <w:rsid w:val="00C6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32F68"/>
  <w15:docId w15:val="{650F74B8-6297-4262-B253-64EB6C52D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GB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2C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E28F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28F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712CA"/>
  </w:style>
  <w:style w:type="character" w:styleId="CommentReference">
    <w:name w:val="annotation reference"/>
    <w:basedOn w:val="DefaultParagraphFont"/>
    <w:uiPriority w:val="99"/>
    <w:semiHidden/>
    <w:unhideWhenUsed/>
    <w:rsid w:val="00952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250C"/>
  </w:style>
  <w:style w:type="character" w:customStyle="1" w:styleId="CommentTextChar">
    <w:name w:val="Comment Text Char"/>
    <w:basedOn w:val="DefaultParagraphFont"/>
    <w:link w:val="CommentText"/>
    <w:uiPriority w:val="99"/>
    <w:rsid w:val="0095250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2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25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inn@all4comm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ll4comm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JX8/lTwbDwzt98fWOzHGiYs35Q==">CgMxLjA4AHIhMWE2NEFFNWtDX2hmRnVnNGl4eDZVU0lOc0VKT0l0UmNt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969</Words>
  <Characters>5527</Characters>
  <Application>Microsoft Office Word</Application>
  <DocSecurity>0</DocSecurity>
  <Lines>46</Lines>
  <Paragraphs>12</Paragraphs>
  <ScaleCrop>false</ScaleCrop>
  <Company/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Walkiewicz Alicja</dc:creator>
  <cp:lastModifiedBy>Matylda Setlak</cp:lastModifiedBy>
  <cp:revision>2</cp:revision>
  <dcterms:created xsi:type="dcterms:W3CDTF">2023-06-12T10:43:00Z</dcterms:created>
  <dcterms:modified xsi:type="dcterms:W3CDTF">2023-06-16T09:00:00Z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0x0101007914D71FA00844409F7C80B3D4CDFD09</vt:lpwstr>
  </property>
</Properties>
</file>